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11B7" w:rsidRPr="00E311B7" w:rsidRDefault="000252D1" w:rsidP="00E311B7">
      <w:pPr>
        <w:spacing w:after="0" w:line="240" w:lineRule="auto"/>
        <w:rPr>
          <w:rFonts w:ascii="Calibri" w:eastAsia="Calibri" w:hAnsi="Calibri" w:cs="Times New Roman"/>
          <w:b/>
          <w:lang w:val="en-US"/>
        </w:rPr>
      </w:pPr>
      <w:r>
        <w:rPr>
          <w:rFonts w:ascii="Calibri" w:eastAsia="Calibri" w:hAnsi="Calibri" w:cs="Times New Roman"/>
          <w:b/>
          <w:lang w:val="en-US"/>
        </w:rPr>
        <w:t>Additional file</w:t>
      </w:r>
      <w:r w:rsidR="00E311B7" w:rsidRPr="00E311B7">
        <w:rPr>
          <w:rFonts w:ascii="Calibri" w:eastAsia="Calibri" w:hAnsi="Calibri" w:cs="Times New Roman"/>
          <w:b/>
          <w:lang w:val="en-US"/>
        </w:rPr>
        <w:t xml:space="preserve"> 1. Children’ QoL (6-10 years): comparisons of VSPA scores between the transplanted children and LEA children and </w:t>
      </w:r>
      <w:r w:rsidR="00E311B7">
        <w:rPr>
          <w:rFonts w:ascii="Calibri" w:eastAsia="Calibri" w:hAnsi="Calibri" w:cs="Times New Roman"/>
          <w:b/>
          <w:lang w:val="en-US"/>
        </w:rPr>
        <w:t>IEMRD</w:t>
      </w:r>
      <w:r w:rsidR="00E311B7" w:rsidRPr="00E311B7">
        <w:rPr>
          <w:rFonts w:ascii="Calibri" w:eastAsia="Calibri" w:hAnsi="Calibri" w:cs="Times New Roman"/>
          <w:b/>
          <w:lang w:val="en-US"/>
        </w:rPr>
        <w:t xml:space="preserve"> children</w:t>
      </w:r>
    </w:p>
    <w:p w:rsidR="00E311B7" w:rsidRPr="00E311B7" w:rsidRDefault="00E311B7" w:rsidP="00E311B7">
      <w:pPr>
        <w:spacing w:after="0" w:line="240" w:lineRule="auto"/>
        <w:rPr>
          <w:rFonts w:ascii="Calibri" w:eastAsia="Calibri" w:hAnsi="Calibri" w:cs="Times New Roman"/>
          <w:lang w:val="en-US"/>
        </w:rPr>
      </w:pPr>
    </w:p>
    <w:p w:rsidR="00E311B7" w:rsidRPr="00E311B7" w:rsidRDefault="00E311B7" w:rsidP="00E311B7">
      <w:pPr>
        <w:spacing w:after="0" w:line="240" w:lineRule="auto"/>
        <w:rPr>
          <w:rFonts w:ascii="Calibri" w:eastAsia="Calibri" w:hAnsi="Calibri" w:cs="Times New Roman"/>
        </w:rPr>
      </w:pPr>
      <w:r w:rsidRPr="00E311B7">
        <w:rPr>
          <w:rFonts w:ascii="Calibri" w:eastAsia="Calibri" w:hAnsi="Calibri" w:cs="Times New Roman"/>
          <w:noProof/>
          <w:lang w:eastAsia="fr-FR"/>
        </w:rPr>
        <w:drawing>
          <wp:inline distT="0" distB="0" distL="0" distR="0" wp14:anchorId="5DD38AF3" wp14:editId="178664D8">
            <wp:extent cx="9122410" cy="5257800"/>
            <wp:effectExtent l="0" t="0" r="2540" b="0"/>
            <wp:docPr id="1" name="Graphique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E311B7" w:rsidRDefault="0071443F" w:rsidP="00E311B7">
      <w:pPr>
        <w:spacing w:after="0" w:line="240" w:lineRule="auto"/>
        <w:rPr>
          <w:rFonts w:ascii="Calibri" w:eastAsia="Calibri" w:hAnsi="Calibri" w:cs="Times New Roman"/>
          <w:b/>
          <w:lang w:val="en-US"/>
        </w:rPr>
      </w:pPr>
      <w:r>
        <w:rPr>
          <w:rFonts w:ascii="Calibri" w:eastAsia="Calibri" w:hAnsi="Calibri" w:cs="Times New Roman"/>
          <w:b/>
          <w:lang w:val="en-US"/>
        </w:rPr>
        <w:lastRenderedPageBreak/>
        <w:t>Additional file</w:t>
      </w:r>
      <w:r w:rsidRPr="00E311B7">
        <w:rPr>
          <w:rFonts w:ascii="Calibri" w:eastAsia="Calibri" w:hAnsi="Calibri" w:cs="Times New Roman"/>
          <w:b/>
          <w:lang w:val="en-US"/>
        </w:rPr>
        <w:t xml:space="preserve"> </w:t>
      </w:r>
      <w:r w:rsidR="00E311B7" w:rsidRPr="00E311B7">
        <w:rPr>
          <w:rFonts w:ascii="Calibri" w:eastAsia="Calibri" w:hAnsi="Calibri" w:cs="Times New Roman"/>
          <w:b/>
          <w:lang w:val="en-US"/>
        </w:rPr>
        <w:t xml:space="preserve">2. Teenagers’ QoL (11-18 years): comparisons of VSP-Ae scores between the transplanted children and LEA children and </w:t>
      </w:r>
      <w:r w:rsidR="009D05F7">
        <w:rPr>
          <w:rFonts w:ascii="Calibri" w:eastAsia="Calibri" w:hAnsi="Calibri" w:cs="Times New Roman"/>
          <w:b/>
          <w:lang w:val="en-US"/>
        </w:rPr>
        <w:t>IEMRD</w:t>
      </w:r>
      <w:r w:rsidR="00E311B7" w:rsidRPr="00E311B7">
        <w:rPr>
          <w:rFonts w:ascii="Calibri" w:eastAsia="Calibri" w:hAnsi="Calibri" w:cs="Times New Roman"/>
          <w:b/>
          <w:lang w:val="en-US"/>
        </w:rPr>
        <w:t xml:space="preserve"> children</w:t>
      </w:r>
    </w:p>
    <w:p w:rsidR="009D05F7" w:rsidRDefault="009D05F7" w:rsidP="00E311B7">
      <w:pPr>
        <w:spacing w:after="0" w:line="240" w:lineRule="auto"/>
        <w:rPr>
          <w:rFonts w:ascii="Calibri" w:eastAsia="Calibri" w:hAnsi="Calibri" w:cs="Times New Roman"/>
          <w:b/>
          <w:lang w:val="en-US"/>
        </w:rPr>
      </w:pPr>
      <w:r w:rsidRPr="00E311B7">
        <w:rPr>
          <w:rFonts w:ascii="Calibri" w:eastAsia="Calibri" w:hAnsi="Calibri" w:cs="Times New Roman"/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19D780C5" wp14:editId="7B73D849">
            <wp:simplePos x="0" y="0"/>
            <wp:positionH relativeFrom="margin">
              <wp:align>left</wp:align>
            </wp:positionH>
            <wp:positionV relativeFrom="paragraph">
              <wp:posOffset>168910</wp:posOffset>
            </wp:positionV>
            <wp:extent cx="8367395" cy="4953000"/>
            <wp:effectExtent l="0" t="0" r="14605" b="0"/>
            <wp:wrapSquare wrapText="bothSides"/>
            <wp:docPr id="5" name="Graphique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V relativeFrom="margin">
              <wp14:pctHeight>0</wp14:pctHeight>
            </wp14:sizeRelV>
          </wp:anchor>
        </w:drawing>
      </w:r>
    </w:p>
    <w:p w:rsidR="00E311B7" w:rsidRPr="00E311B7" w:rsidRDefault="00E311B7" w:rsidP="00E311B7">
      <w:pPr>
        <w:spacing w:after="0" w:line="240" w:lineRule="auto"/>
        <w:rPr>
          <w:rFonts w:ascii="Calibri" w:eastAsia="Calibri" w:hAnsi="Calibri" w:cs="Times New Roman"/>
          <w:lang w:val="en-US"/>
        </w:rPr>
        <w:sectPr w:rsidR="00E311B7" w:rsidRPr="00E311B7" w:rsidSect="008B2ABB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5450CC" w:rsidRPr="005450CC" w:rsidRDefault="0071443F" w:rsidP="005450CC">
      <w:pPr>
        <w:spacing w:after="240" w:line="240" w:lineRule="auto"/>
        <w:rPr>
          <w:rFonts w:ascii="Calibri" w:eastAsia="Calibri" w:hAnsi="Calibri" w:cs="Times New Roman"/>
          <w:b/>
          <w:bCs/>
          <w:noProof/>
          <w:lang w:val="en-US" w:eastAsia="fr-FR"/>
        </w:rPr>
      </w:pPr>
      <w:r>
        <w:rPr>
          <w:rFonts w:ascii="Calibri" w:eastAsia="Calibri" w:hAnsi="Calibri" w:cs="Times New Roman"/>
          <w:b/>
          <w:lang w:val="en-US"/>
        </w:rPr>
        <w:lastRenderedPageBreak/>
        <w:t>Additional file</w:t>
      </w:r>
      <w:r w:rsidRPr="00E311B7">
        <w:rPr>
          <w:rFonts w:ascii="Calibri" w:eastAsia="Calibri" w:hAnsi="Calibri" w:cs="Times New Roman"/>
          <w:b/>
          <w:lang w:val="en-US"/>
        </w:rPr>
        <w:t xml:space="preserve"> </w:t>
      </w:r>
      <w:r>
        <w:rPr>
          <w:rFonts w:ascii="Calibri" w:eastAsia="Calibri" w:hAnsi="Calibri" w:cs="Times New Roman"/>
          <w:b/>
          <w:lang w:val="en-US"/>
        </w:rPr>
        <w:t>3</w:t>
      </w:r>
      <w:bookmarkStart w:id="0" w:name="_GoBack"/>
      <w:bookmarkEnd w:id="0"/>
      <w:r w:rsidR="005450CC" w:rsidRPr="005450CC">
        <w:rPr>
          <w:rFonts w:ascii="Calibri" w:eastAsia="Calibri" w:hAnsi="Calibri" w:cs="Times New Roman"/>
          <w:b/>
          <w:bCs/>
          <w:lang w:val="en-US"/>
        </w:rPr>
        <w:t xml:space="preserve">. </w:t>
      </w:r>
      <w:r w:rsidR="005450CC" w:rsidRPr="005450CC">
        <w:rPr>
          <w:rFonts w:ascii="Calibri" w:eastAsia="Calibri" w:hAnsi="Calibri" w:cs="Times New Roman"/>
          <w:b/>
          <w:bCs/>
          <w:noProof/>
          <w:lang w:val="en-US" w:eastAsia="fr-FR"/>
        </w:rPr>
        <w:t>Factor modulating parents QoL (WhoQoL): N=45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2601"/>
        <w:gridCol w:w="1109"/>
        <w:gridCol w:w="1439"/>
        <w:gridCol w:w="1105"/>
        <w:gridCol w:w="1399"/>
      </w:tblGrid>
      <w:tr w:rsidR="005450CC" w:rsidRPr="005450CC" w:rsidTr="00EB1C7F">
        <w:trPr>
          <w:trHeight w:val="182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/>
                <w:bCs/>
                <w:noProof/>
                <w:lang w:val="en-US" w:eastAsia="fr-FR"/>
              </w:rPr>
              <w:t>Physical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/>
                <w:noProof/>
                <w:lang w:val="en-US" w:eastAsia="fr-FR"/>
              </w:rPr>
              <w:t>Psychological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/>
                <w:noProof/>
                <w:lang w:val="en-US" w:eastAsia="fr-FR"/>
              </w:rPr>
              <w:t>Social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/>
                <w:bCs/>
                <w:noProof/>
                <w:lang w:val="en-US" w:eastAsia="fr-FR"/>
              </w:rPr>
              <w:t>Environment</w:t>
            </w:r>
          </w:p>
        </w:tc>
      </w:tr>
      <w:tr w:rsidR="005450CC" w:rsidRPr="005450CC" w:rsidTr="00EB1C7F">
        <w:trPr>
          <w:trHeight w:val="182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Gender of the child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noProof/>
                <w:lang w:val="en-US" w:eastAsia="fr-FR"/>
              </w:rPr>
            </w:pP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Boys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74,2±13,7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64,9±16,0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70,5±18,8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65,0±16,6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Girls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71,9±17,0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66,5±12,9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74,3±23,0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69,5±18,2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</w:tr>
      <w:tr w:rsidR="005450CC" w:rsidRPr="005450CC" w:rsidTr="00EB1C7F">
        <w:trPr>
          <w:trHeight w:val="256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Age of the child°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-0,012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-0,069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-0,110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-0,045</w:t>
            </w:r>
          </w:p>
        </w:tc>
      </w:tr>
      <w:tr w:rsidR="005450CC" w:rsidRPr="005450CC" w:rsidTr="00EB1C7F">
        <w:trPr>
          <w:trHeight w:val="256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p-value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School retardation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No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76,0±13,4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64,8±15,9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72,2±19,0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68,4±15,7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 xml:space="preserve">Yes 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70,1±15,1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65,4±12,6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70,1±25,2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61,2±19,5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</w:tr>
      <w:tr w:rsidR="005450CC" w:rsidRPr="005450CC" w:rsidTr="00EB1C7F">
        <w:trPr>
          <w:trHeight w:val="256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Gender of parent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Mother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74,3±13,2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66,8±11,9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74,6±13,8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68,1±16,8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Father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66,6±21,2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70,2±13,9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68,2±33,9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60,3±21,5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Age of parent°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0,010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0,102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-0,196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0,056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</w:tr>
      <w:tr w:rsidR="005450CC" w:rsidRPr="005450CC" w:rsidTr="00EB1C7F">
        <w:trPr>
          <w:trHeight w:val="256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Parental marital status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 xml:space="preserve">Single 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74,3±20,5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59,7±22,7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63,0±32,5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60,9±20,9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 xml:space="preserve">Couple 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72,7±13,9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67,4±11,8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75,5±15,1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68,4±16,4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</w:tr>
      <w:tr w:rsidR="005450CC" w:rsidRPr="005450CC" w:rsidTr="00EB1C7F">
        <w:trPr>
          <w:trHeight w:val="256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Parent’ educational level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 xml:space="preserve">&lt;12 y 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74,6±15,8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64,4±17,9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73,1±22,8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66,1±17,2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 xml:space="preserve">&gt;=12 y 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71,9±14,6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66,9±10,9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70,6±18,2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68,5±18,0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Parent’ professional status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Workers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74,3±12,9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67,2±12,2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75,5±15,1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70,7±16,2</w:t>
            </w:r>
          </w:p>
        </w:tc>
      </w:tr>
      <w:tr w:rsidR="005450CC" w:rsidRPr="005450CC" w:rsidTr="00EB1C7F">
        <w:trPr>
          <w:trHeight w:val="256"/>
        </w:trPr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Not workers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71,3±17,6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64,0±17,7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68,9±26,1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62,1±18,2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Siblings number°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-0,097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0,016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0,112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-0,210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p-value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Nature of the transplant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5450CC" w:rsidRPr="005450CC" w:rsidTr="00EB1C7F">
        <w:trPr>
          <w:trHeight w:val="256"/>
        </w:trPr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Liver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77,3±15,3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63,2±18,3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69,7±22,4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68,4±15,3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Kidney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71,9±10,9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69,9±10,9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77,2±6,5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66,9±18,5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 xml:space="preserve">Heart 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68,2±19,1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63,2±11,5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70,0±28,7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63,7±20,1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</w:tr>
      <w:tr w:rsidR="005450CC" w:rsidRPr="005450CC" w:rsidTr="00EB1C7F">
        <w:trPr>
          <w:trHeight w:val="256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Age at transplant°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Arial"/>
                <w:color w:val="000000"/>
                <w:lang w:val="en-US"/>
              </w:rPr>
              <w:t>0,028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Arial"/>
                <w:color w:val="000000"/>
                <w:lang w:val="en-US"/>
              </w:rPr>
              <w:t>0,075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Arial"/>
                <w:color w:val="000000"/>
                <w:lang w:val="en-US"/>
              </w:rPr>
              <w:t>0,083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Arial"/>
                <w:color w:val="000000"/>
                <w:lang w:val="en-US"/>
              </w:rPr>
              <w:t>-0,093</w:t>
            </w:r>
          </w:p>
        </w:tc>
      </w:tr>
      <w:tr w:rsidR="005450CC" w:rsidRPr="005450CC" w:rsidTr="00EB1C7F">
        <w:trPr>
          <w:trHeight w:val="256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p-value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Delay from transplant°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-0,044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-0,070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-0,298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0,067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p-value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 xml:space="preserve">Graft rejection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</w:p>
        </w:tc>
      </w:tr>
      <w:tr w:rsidR="005450CC" w:rsidRPr="005450CC" w:rsidTr="00EB1C7F">
        <w:trPr>
          <w:trHeight w:val="74"/>
        </w:trPr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Yes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Arial"/>
                <w:color w:val="000000"/>
                <w:lang w:val="en-US"/>
              </w:rPr>
              <w:t>71,0±17,4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Arial"/>
                <w:color w:val="000000"/>
                <w:lang w:val="en-US"/>
              </w:rPr>
              <w:t>67,1±11,9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Arial"/>
                <w:color w:val="000000"/>
                <w:lang w:val="en-US"/>
              </w:rPr>
              <w:t>67,6±20,4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Arial"/>
                <w:color w:val="000000"/>
                <w:lang w:val="en-US"/>
              </w:rPr>
              <w:t>63,7±18,4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No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Arial"/>
                <w:color w:val="000000"/>
                <w:lang w:val="en-US"/>
              </w:rPr>
              <w:t>74,8±13,2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Arial"/>
                <w:color w:val="000000"/>
                <w:lang w:val="en-US"/>
              </w:rPr>
              <w:t>65,0±16,5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Arial"/>
                <w:color w:val="000000"/>
                <w:lang w:val="en-US"/>
              </w:rPr>
              <w:t>75,0±20,5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Arial"/>
                <w:color w:val="000000"/>
                <w:lang w:val="en-US"/>
              </w:rPr>
              <w:t>68,6±16,2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lastRenderedPageBreak/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Arial"/>
                <w:color w:val="000000"/>
                <w:lang w:val="en-US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Arial"/>
                <w:color w:val="000000"/>
                <w:lang w:val="en-US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Arial"/>
                <w:color w:val="000000"/>
                <w:lang w:val="en-US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Arial"/>
                <w:color w:val="000000"/>
                <w:lang w:val="en-US"/>
              </w:rPr>
            </w:pPr>
            <w:r w:rsidRPr="005450CC">
              <w:rPr>
                <w:rFonts w:ascii="Calibri" w:eastAsia="Calibri" w:hAnsi="Calibri" w:cs="Arial"/>
                <w:color w:val="000000"/>
                <w:lang w:val="en-US"/>
              </w:rPr>
              <w:t>NS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Last residual rate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Satisfactory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/>
                <w:bCs/>
                <w:noProof/>
                <w:lang w:val="en-US" w:eastAsia="fr-FR"/>
              </w:rPr>
              <w:t>71,9±14,4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64,6±15,7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74,2±18,6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66,6±17,3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Not satisfactory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/>
                <w:bCs/>
                <w:noProof/>
                <w:lang w:val="en-US" w:eastAsia="fr-FR"/>
              </w:rPr>
              <w:t>83,6±7,00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69,9±10,0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72,7±16,5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71,4±13,9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/>
                <w:bCs/>
                <w:noProof/>
                <w:lang w:val="en-US" w:eastAsia="fr-FR"/>
              </w:rPr>
              <w:t>0,032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</w:tr>
      <w:tr w:rsidR="005450CC" w:rsidRPr="005450CC" w:rsidTr="00EB1C7F">
        <w:trPr>
          <w:trHeight w:val="256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50CC" w:rsidRPr="005450CC" w:rsidRDefault="009D05F7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Drug</w:t>
            </w:r>
            <w:r w:rsidR="005450CC"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 xml:space="preserve"> switch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Yes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75,0±14,9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64,1±15,7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68,3±22,0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66,1±18,8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No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69,4±15,8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69,3±13,1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80,9</w:t>
            </w: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±15,9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69,3±15,0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NS</w:t>
            </w:r>
          </w:p>
        </w:tc>
      </w:tr>
      <w:tr w:rsidR="005450CC" w:rsidRPr="005450CC" w:rsidTr="00EB1C7F">
        <w:trPr>
          <w:trHeight w:val="256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Background treatment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Yes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71,8±15,2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64,9±16,7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72,2±23,2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66,6±16,8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No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73,7±14,9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66,0±10,0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72,6±15,8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66,6±19,4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 xml:space="preserve">Reoperation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Yes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75,9±12,3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63,4±19,9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71,9±22,5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70,0±16,0</w:t>
            </w:r>
          </w:p>
        </w:tc>
      </w:tr>
      <w:tr w:rsidR="005450CC" w:rsidRPr="005450CC" w:rsidTr="00EB1C7F">
        <w:trPr>
          <w:trHeight w:val="256"/>
        </w:trPr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No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71,5±16,5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66,4±11,0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72,2±20,1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64,9±18,3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NS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Radio intervention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Yes</w:t>
            </w:r>
          </w:p>
        </w:tc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70,6±15,4</w:t>
            </w:r>
          </w:p>
        </w:tc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64,8±15,9</w:t>
            </w:r>
          </w:p>
        </w:tc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val="en-US" w:eastAsia="fr-FR"/>
              </w:rPr>
              <w:t>70,8</w:t>
            </w: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±22,1</w:t>
            </w:r>
          </w:p>
        </w:tc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66,2±18,7</w:t>
            </w:r>
          </w:p>
        </w:tc>
      </w:tr>
      <w:tr w:rsidR="005450CC" w:rsidRPr="005450CC" w:rsidTr="00EB1C7F">
        <w:trPr>
          <w:trHeight w:val="271"/>
        </w:trPr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No</w:t>
            </w:r>
          </w:p>
        </w:tc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78,6±14,1</w:t>
            </w:r>
          </w:p>
        </w:tc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65,7±13,2</w:t>
            </w:r>
          </w:p>
        </w:tc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75,3±19,0</w:t>
            </w:r>
          </w:p>
        </w:tc>
        <w:tc>
          <w:tcPr>
            <w:tcW w:w="0" w:type="auto"/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67,8±16,0</w:t>
            </w:r>
          </w:p>
        </w:tc>
      </w:tr>
      <w:tr w:rsidR="005450CC" w:rsidRPr="005450CC" w:rsidTr="00EB1C7F">
        <w:trPr>
          <w:trHeight w:val="25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 xml:space="preserve">NS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450CC" w:rsidRPr="005450CC" w:rsidRDefault="005450CC" w:rsidP="005450CC">
            <w:pPr>
              <w:spacing w:after="0" w:line="276" w:lineRule="auto"/>
              <w:rPr>
                <w:rFonts w:ascii="Calibri" w:eastAsia="Calibri" w:hAnsi="Calibri" w:cs="Times New Roman"/>
                <w:bCs/>
                <w:noProof/>
                <w:lang w:eastAsia="fr-FR"/>
              </w:rPr>
            </w:pPr>
            <w:r w:rsidRPr="005450CC">
              <w:rPr>
                <w:rFonts w:ascii="Calibri" w:eastAsia="Calibri" w:hAnsi="Calibri" w:cs="Times New Roman"/>
                <w:bCs/>
                <w:noProof/>
                <w:lang w:eastAsia="fr-FR"/>
              </w:rPr>
              <w:t>NS</w:t>
            </w:r>
          </w:p>
        </w:tc>
      </w:tr>
    </w:tbl>
    <w:p w:rsidR="005450CC" w:rsidRPr="005450CC" w:rsidRDefault="0059225E" w:rsidP="005450CC">
      <w:pPr>
        <w:spacing w:after="200" w:line="276" w:lineRule="auto"/>
        <w:rPr>
          <w:rFonts w:ascii="Calibri" w:eastAsia="Calibri" w:hAnsi="Calibri" w:cs="Times New Roman"/>
          <w:b/>
          <w:u w:val="single"/>
          <w:lang w:val="en-US"/>
        </w:rPr>
      </w:pPr>
      <w:r w:rsidRPr="0059225E">
        <w:rPr>
          <w:rFonts w:ascii="Calibri" w:eastAsia="Calibri" w:hAnsi="Calibri" w:cs="Times New Roman"/>
          <w:bCs/>
          <w:noProof/>
          <w:lang w:val="en-US" w:eastAsia="fr-FR"/>
        </w:rPr>
        <w:t>NS: non significant; R:</w:t>
      </w:r>
      <w:r w:rsidRPr="0059225E">
        <w:rPr>
          <w:rFonts w:ascii="Calibri" w:eastAsia="Calibri" w:hAnsi="Calibri" w:cs="Times New Roman"/>
          <w:lang w:val="en-US"/>
        </w:rPr>
        <w:t xml:space="preserve"> correlation coefficient; Bold values: p-values&lt; 0.05; higher scores indicate higher QoL</w:t>
      </w:r>
    </w:p>
    <w:p w:rsidR="00C82516" w:rsidRDefault="0071443F"/>
    <w:sectPr w:rsidR="00C825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0CC"/>
    <w:rsid w:val="000252D1"/>
    <w:rsid w:val="001E7623"/>
    <w:rsid w:val="00326AA9"/>
    <w:rsid w:val="005450CC"/>
    <w:rsid w:val="0059225E"/>
    <w:rsid w:val="0071443F"/>
    <w:rsid w:val="008D1203"/>
    <w:rsid w:val="008D1B44"/>
    <w:rsid w:val="009D05F7"/>
    <w:rsid w:val="00E31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740C2"/>
  <w15:chartTrackingRefBased/>
  <w15:docId w15:val="{6310D4D2-F742-431D-B04E-B0C5EA1BA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311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311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Feuil3!$J$5</c:f>
              <c:strCache>
                <c:ptCount val="1"/>
                <c:pt idx="0">
                  <c:v>LEA children (n=159)</c:v>
                </c:pt>
              </c:strCache>
            </c:strRef>
          </c:tx>
          <c:spPr>
            <a:solidFill>
              <a:schemeClr val="tx1"/>
            </a:solidFill>
          </c:spPr>
          <c:invertIfNegative val="0"/>
          <c:cat>
            <c:strRef>
              <c:f>Feuil3!$I$6:$I$13</c:f>
              <c:strCache>
                <c:ptCount val="8"/>
                <c:pt idx="0">
                  <c:v>Relationships with parents/family</c:v>
                </c:pt>
                <c:pt idx="1">
                  <c:v>Body image</c:v>
                </c:pt>
                <c:pt idx="2">
                  <c:v>Vitality</c:v>
                </c:pt>
                <c:pt idx="3">
                  <c:v>Relationships with friends</c:v>
                </c:pt>
                <c:pt idx="4">
                  <c:v>Activities leisure </c:v>
                </c:pt>
                <c:pt idx="5">
                  <c:v>General well being</c:v>
                </c:pt>
                <c:pt idx="6">
                  <c:v>School performance</c:v>
                </c:pt>
                <c:pt idx="7">
                  <c:v>Relationships with medical staff</c:v>
                </c:pt>
              </c:strCache>
            </c:strRef>
          </c:cat>
          <c:val>
            <c:numRef>
              <c:f>Feuil3!$J$6:$J$13</c:f>
              <c:numCache>
                <c:formatCode>0.0</c:formatCode>
                <c:ptCount val="8"/>
                <c:pt idx="0">
                  <c:v>73.61</c:v>
                </c:pt>
                <c:pt idx="1">
                  <c:v>82.23</c:v>
                </c:pt>
                <c:pt idx="2">
                  <c:v>81.55</c:v>
                </c:pt>
                <c:pt idx="3">
                  <c:v>50.58</c:v>
                </c:pt>
                <c:pt idx="4">
                  <c:v>68.42</c:v>
                </c:pt>
                <c:pt idx="5">
                  <c:v>76.84</c:v>
                </c:pt>
                <c:pt idx="6">
                  <c:v>76.290000000000006</c:v>
                </c:pt>
                <c:pt idx="7">
                  <c:v>75.819999999999993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847-4552-A8B2-68B49A46A666}"/>
            </c:ext>
          </c:extLst>
        </c:ser>
        <c:ser>
          <c:idx val="1"/>
          <c:order val="1"/>
          <c:tx>
            <c:strRef>
              <c:f>Feuil3!$K$5</c:f>
              <c:strCache>
                <c:ptCount val="1"/>
                <c:pt idx="0">
                  <c:v>IEMRD children (n=4)</c:v>
                </c:pt>
              </c:strCache>
            </c:strRef>
          </c:tx>
          <c:spPr>
            <a:solidFill>
              <a:schemeClr val="bg2">
                <a:lumMod val="75000"/>
              </a:schemeClr>
            </a:solidFill>
          </c:spPr>
          <c:invertIfNegative val="0"/>
          <c:cat>
            <c:strRef>
              <c:f>Feuil3!$I$6:$I$13</c:f>
              <c:strCache>
                <c:ptCount val="8"/>
                <c:pt idx="0">
                  <c:v>Relationships with parents/family</c:v>
                </c:pt>
                <c:pt idx="1">
                  <c:v>Body image</c:v>
                </c:pt>
                <c:pt idx="2">
                  <c:v>Vitality</c:v>
                </c:pt>
                <c:pt idx="3">
                  <c:v>Relationships with friends</c:v>
                </c:pt>
                <c:pt idx="4">
                  <c:v>Activities leisure </c:v>
                </c:pt>
                <c:pt idx="5">
                  <c:v>General well being</c:v>
                </c:pt>
                <c:pt idx="6">
                  <c:v>School performance</c:v>
                </c:pt>
                <c:pt idx="7">
                  <c:v>Relationships with medical staff</c:v>
                </c:pt>
              </c:strCache>
            </c:strRef>
          </c:cat>
          <c:val>
            <c:numRef>
              <c:f>Feuil3!$K$6:$K$13</c:f>
              <c:numCache>
                <c:formatCode>0.0</c:formatCode>
                <c:ptCount val="8"/>
                <c:pt idx="0">
                  <c:v>65.180000000000007</c:v>
                </c:pt>
                <c:pt idx="1">
                  <c:v>72.709999999999994</c:v>
                </c:pt>
                <c:pt idx="2" formatCode="General">
                  <c:v>80</c:v>
                </c:pt>
                <c:pt idx="3">
                  <c:v>31.25</c:v>
                </c:pt>
                <c:pt idx="4">
                  <c:v>78.13</c:v>
                </c:pt>
                <c:pt idx="5" formatCode="General">
                  <c:v>57.5</c:v>
                </c:pt>
                <c:pt idx="6" formatCode="General">
                  <c:v>62.5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847-4552-A8B2-68B49A46A666}"/>
            </c:ext>
          </c:extLst>
        </c:ser>
        <c:ser>
          <c:idx val="2"/>
          <c:order val="2"/>
          <c:tx>
            <c:strRef>
              <c:f>Feuil3!$L$5</c:f>
              <c:strCache>
                <c:ptCount val="1"/>
                <c:pt idx="0">
                  <c:v>transplanted children (n=18)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</c:spPr>
          <c:invertIfNegative val="0"/>
          <c:cat>
            <c:strRef>
              <c:f>Feuil3!$I$6:$I$13</c:f>
              <c:strCache>
                <c:ptCount val="8"/>
                <c:pt idx="0">
                  <c:v>Relationships with parents/family</c:v>
                </c:pt>
                <c:pt idx="1">
                  <c:v>Body image</c:v>
                </c:pt>
                <c:pt idx="2">
                  <c:v>Vitality</c:v>
                </c:pt>
                <c:pt idx="3">
                  <c:v>Relationships with friends</c:v>
                </c:pt>
                <c:pt idx="4">
                  <c:v>Activities leisure </c:v>
                </c:pt>
                <c:pt idx="5">
                  <c:v>General well being</c:v>
                </c:pt>
                <c:pt idx="6">
                  <c:v>School performance</c:v>
                </c:pt>
                <c:pt idx="7">
                  <c:v>Relationships with medical staff</c:v>
                </c:pt>
              </c:strCache>
            </c:strRef>
          </c:cat>
          <c:val>
            <c:numRef>
              <c:f>Feuil3!$L$6:$L$13</c:f>
              <c:numCache>
                <c:formatCode>0.0</c:formatCode>
                <c:ptCount val="8"/>
                <c:pt idx="0">
                  <c:v>67.001488095238102</c:v>
                </c:pt>
                <c:pt idx="1">
                  <c:v>73.854166666666671</c:v>
                </c:pt>
                <c:pt idx="2">
                  <c:v>83.203125</c:v>
                </c:pt>
                <c:pt idx="3">
                  <c:v>42.578125</c:v>
                </c:pt>
                <c:pt idx="4">
                  <c:v>60.3125</c:v>
                </c:pt>
                <c:pt idx="5">
                  <c:v>73.45588235294116</c:v>
                </c:pt>
                <c:pt idx="6">
                  <c:v>62.5</c:v>
                </c:pt>
                <c:pt idx="7">
                  <c:v>73.333333333333329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847-4552-A8B2-68B49A46A6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96570480"/>
        <c:axId val="396571040"/>
      </c:barChart>
      <c:catAx>
        <c:axId val="396570480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396571040"/>
        <c:crosses val="autoZero"/>
        <c:auto val="1"/>
        <c:lblAlgn val="ctr"/>
        <c:lblOffset val="100"/>
        <c:noMultiLvlLbl val="0"/>
      </c:catAx>
      <c:valAx>
        <c:axId val="396571040"/>
        <c:scaling>
          <c:orientation val="minMax"/>
        </c:scaling>
        <c:delete val="0"/>
        <c:axPos val="b"/>
        <c:majorGridlines/>
        <c:numFmt formatCode="0.0" sourceLinked="1"/>
        <c:majorTickMark val="out"/>
        <c:minorTickMark val="none"/>
        <c:tickLblPos val="nextTo"/>
        <c:crossAx val="396570480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Feuil1!$B$1</c:f>
              <c:strCache>
                <c:ptCount val="1"/>
                <c:pt idx="0">
                  <c:v>LEA teenagers (n=417)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cat>
            <c:strRef>
              <c:f>Feuil1!$A$2:$A$11</c:f>
              <c:strCache>
                <c:ptCount val="10"/>
                <c:pt idx="0">
                  <c:v>Vitality</c:v>
                </c:pt>
                <c:pt idx="1">
                  <c:v>Psychological well-being</c:v>
                </c:pt>
                <c:pt idx="2">
                  <c:v>Relationships with friends</c:v>
                </c:pt>
                <c:pt idx="3">
                  <c:v>Leisure activities </c:v>
                </c:pt>
                <c:pt idx="4">
                  <c:v>Relationships with parents/family</c:v>
                </c:pt>
                <c:pt idx="5">
                  <c:v>Physical well-being</c:v>
                </c:pt>
                <c:pt idx="6">
                  <c:v>Relationships with teachers</c:v>
                </c:pt>
                <c:pt idx="7">
                  <c:v>School performance</c:v>
                </c:pt>
                <c:pt idx="8">
                  <c:v>Body image</c:v>
                </c:pt>
                <c:pt idx="9">
                  <c:v>Relationships with medical staff</c:v>
                </c:pt>
              </c:strCache>
            </c:strRef>
          </c:cat>
          <c:val>
            <c:numRef>
              <c:f>Feuil1!$B$2:$B$11</c:f>
              <c:numCache>
                <c:formatCode>General</c:formatCode>
                <c:ptCount val="10"/>
                <c:pt idx="0">
                  <c:v>71.7</c:v>
                </c:pt>
                <c:pt idx="1">
                  <c:v>74.8</c:v>
                </c:pt>
                <c:pt idx="2">
                  <c:v>67.3</c:v>
                </c:pt>
                <c:pt idx="3">
                  <c:v>62.2</c:v>
                </c:pt>
                <c:pt idx="4">
                  <c:v>62.7</c:v>
                </c:pt>
                <c:pt idx="5">
                  <c:v>72</c:v>
                </c:pt>
                <c:pt idx="6">
                  <c:v>60.5</c:v>
                </c:pt>
                <c:pt idx="7">
                  <c:v>64.099999999999994</c:v>
                </c:pt>
                <c:pt idx="8">
                  <c:v>72.599999999999994</c:v>
                </c:pt>
                <c:pt idx="9">
                  <c:v>45.1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058-47BA-B423-2B54F442438C}"/>
            </c:ext>
          </c:extLst>
        </c:ser>
        <c:ser>
          <c:idx val="1"/>
          <c:order val="1"/>
          <c:tx>
            <c:strRef>
              <c:f>Feuil1!$C$1</c:f>
              <c:strCache>
                <c:ptCount val="1"/>
                <c:pt idx="0">
                  <c:v>IEMRD teenagers (n=6)</c:v>
                </c:pt>
              </c:strCache>
            </c:strRef>
          </c:tx>
          <c:spPr>
            <a:solidFill>
              <a:schemeClr val="bg2">
                <a:lumMod val="75000"/>
              </a:schemeClr>
            </a:solidFill>
            <a:ln>
              <a:noFill/>
            </a:ln>
            <a:effectLst/>
          </c:spPr>
          <c:invertIfNegative val="0"/>
          <c:cat>
            <c:strRef>
              <c:f>Feuil1!$A$2:$A$11</c:f>
              <c:strCache>
                <c:ptCount val="10"/>
                <c:pt idx="0">
                  <c:v>Vitality</c:v>
                </c:pt>
                <c:pt idx="1">
                  <c:v>Psychological well-being</c:v>
                </c:pt>
                <c:pt idx="2">
                  <c:v>Relationships with friends</c:v>
                </c:pt>
                <c:pt idx="3">
                  <c:v>Leisure activities </c:v>
                </c:pt>
                <c:pt idx="4">
                  <c:v>Relationships with parents/family</c:v>
                </c:pt>
                <c:pt idx="5">
                  <c:v>Physical well-being</c:v>
                </c:pt>
                <c:pt idx="6">
                  <c:v>Relationships with teachers</c:v>
                </c:pt>
                <c:pt idx="7">
                  <c:v>School performance</c:v>
                </c:pt>
                <c:pt idx="8">
                  <c:v>Body image</c:v>
                </c:pt>
                <c:pt idx="9">
                  <c:v>Relationships with medical staff</c:v>
                </c:pt>
              </c:strCache>
            </c:strRef>
          </c:cat>
          <c:val>
            <c:numRef>
              <c:f>Feuil1!$C$2:$C$11</c:f>
              <c:numCache>
                <c:formatCode>General</c:formatCode>
                <c:ptCount val="10"/>
                <c:pt idx="0">
                  <c:v>67.900000000000006</c:v>
                </c:pt>
                <c:pt idx="1">
                  <c:v>67.5</c:v>
                </c:pt>
                <c:pt idx="2">
                  <c:v>53.3</c:v>
                </c:pt>
                <c:pt idx="3">
                  <c:v>29.2</c:v>
                </c:pt>
                <c:pt idx="4">
                  <c:v>71.2</c:v>
                </c:pt>
                <c:pt idx="5">
                  <c:v>60.8</c:v>
                </c:pt>
                <c:pt idx="6">
                  <c:v>76.400000000000006</c:v>
                </c:pt>
                <c:pt idx="7">
                  <c:v>64.599999999999994</c:v>
                </c:pt>
                <c:pt idx="8">
                  <c:v>64.599999999999994</c:v>
                </c:pt>
                <c:pt idx="9">
                  <c:v>83.3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058-47BA-B423-2B54F442438C}"/>
            </c:ext>
          </c:extLst>
        </c:ser>
        <c:ser>
          <c:idx val="2"/>
          <c:order val="2"/>
          <c:tx>
            <c:strRef>
              <c:f>Feuil1!$D$1</c:f>
              <c:strCache>
                <c:ptCount val="1"/>
                <c:pt idx="0">
                  <c:v>transplanted children (n=12)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cat>
            <c:strRef>
              <c:f>Feuil1!$A$2:$A$11</c:f>
              <c:strCache>
                <c:ptCount val="10"/>
                <c:pt idx="0">
                  <c:v>Vitality</c:v>
                </c:pt>
                <c:pt idx="1">
                  <c:v>Psychological well-being</c:v>
                </c:pt>
                <c:pt idx="2">
                  <c:v>Relationships with friends</c:v>
                </c:pt>
                <c:pt idx="3">
                  <c:v>Leisure activities </c:v>
                </c:pt>
                <c:pt idx="4">
                  <c:v>Relationships with parents/family</c:v>
                </c:pt>
                <c:pt idx="5">
                  <c:v>Physical well-being</c:v>
                </c:pt>
                <c:pt idx="6">
                  <c:v>Relationships with teachers</c:v>
                </c:pt>
                <c:pt idx="7">
                  <c:v>School performance</c:v>
                </c:pt>
                <c:pt idx="8">
                  <c:v>Body image</c:v>
                </c:pt>
                <c:pt idx="9">
                  <c:v>Relationships with medical staff</c:v>
                </c:pt>
              </c:strCache>
            </c:strRef>
          </c:cat>
          <c:val>
            <c:numRef>
              <c:f>Feuil1!$D$2:$D$11</c:f>
              <c:numCache>
                <c:formatCode>General</c:formatCode>
                <c:ptCount val="10"/>
                <c:pt idx="0">
                  <c:v>75.8</c:v>
                </c:pt>
                <c:pt idx="1">
                  <c:v>72.599999999999994</c:v>
                </c:pt>
                <c:pt idx="2">
                  <c:v>72</c:v>
                </c:pt>
                <c:pt idx="3">
                  <c:v>56.9</c:v>
                </c:pt>
                <c:pt idx="4">
                  <c:v>67</c:v>
                </c:pt>
                <c:pt idx="5">
                  <c:v>80.7</c:v>
                </c:pt>
                <c:pt idx="6">
                  <c:v>73.5</c:v>
                </c:pt>
                <c:pt idx="7">
                  <c:v>81.3</c:v>
                </c:pt>
                <c:pt idx="8">
                  <c:v>80.2</c:v>
                </c:pt>
                <c:pt idx="9">
                  <c:v>66.7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058-47BA-B423-2B54F442438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396878432"/>
        <c:axId val="396878992"/>
      </c:barChart>
      <c:catAx>
        <c:axId val="39687843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396878992"/>
        <c:crosses val="autoZero"/>
        <c:auto val="1"/>
        <c:lblAlgn val="ctr"/>
        <c:lblOffset val="100"/>
        <c:noMultiLvlLbl val="0"/>
      </c:catAx>
      <c:valAx>
        <c:axId val="39687899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396878432"/>
        <c:crosses val="autoZero"/>
        <c:crossBetween val="between"/>
        <c:minorUnit val="2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</c:dTable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419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karine baumstarck</dc:creator>
  <cp:keywords/>
  <dc:description/>
  <cp:lastModifiedBy>karine baumstarck</cp:lastModifiedBy>
  <cp:revision>3</cp:revision>
  <dcterms:created xsi:type="dcterms:W3CDTF">2020-01-21T13:37:00Z</dcterms:created>
  <dcterms:modified xsi:type="dcterms:W3CDTF">2020-01-21T13:38:00Z</dcterms:modified>
</cp:coreProperties>
</file>